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sz w:val="24"/>
          <w:szCs w:val="24"/>
          <w:color w:val="auto"/>
        </w:rPr>
      </w:pPr>
    </w:p>
    <w:p>
      <w:pPr>
        <w:ind w:left="520" w:hanging="512"/>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520" w:hanging="512"/>
        <w:spacing w:after="0"/>
        <w:tabs>
          <w:tab w:leader="none" w:pos="5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001-34354</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98-0554932</w:t>
      </w:r>
    </w:p>
    <w:p>
      <w:pPr>
        <w:spacing w:after="0" w:line="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ectPr>
          <w:pgSz w:w="11900" w:h="16838" w:orient="portrait"/>
          <w:cols w:equalWidth="0" w:num="3">
            <w:col w:w="3980" w:space="720"/>
            <w:col w:w="2640" w:space="720"/>
            <w:col w:w="3180"/>
          </w:cols>
          <w:pgMar w:left="320" w:top="1024" w:right="3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 Boulevard Prince Henri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L-1724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+352 2060 2055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ASPS</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2025, Altisource Portfolio Solutions S.A. (the “Company”) issued a press release announcing, among other things, that its board of directors has declared a proposed issuance of warrants to purchase shares of the Company’s common stock to record and beneficial holders of the following Company securities: (i) shares of common stock, (ii) restricted share units, and (iii) the Company’s outstanding warrants to purchase shares of common stock at an exercise price of $0.01 per share, in each case, as of 5:00 p.m., New York City time, on February 14, 2025. The press release is attached hereto as exhibit 99.1 hereto and incorporated herein by reference. The description of the expected terms of the proposed warrants contained in the press release is qualified in its entirety by reference to the proposed form of Warrant Agent Agreement, between the Company and Equiniti Trust Company, LLC, as Warrant Agent, which is filed as Exhibit 99.2 hereto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9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rPr>
              <w:t>Press release issued by Altisource Portfolio Solutions S.A. dated February 4, 2025</w:t>
            </w:r>
          </w:p>
        </w:tc>
        <w:tc>
          <w:tcPr>
            <w:tcW w:w="3780" w:type="dxa"/>
            <w:vAlign w:val="bottom"/>
            <w:gridSpan w:val="2"/>
          </w:tcPr>
          <w:p>
            <w:pPr>
              <w:spacing w:after="0"/>
              <w:rPr>
                <w:sz w:val="16"/>
                <w:szCs w:val="16"/>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9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Warrant Agent Agreement between the Company and Equiniti Trust Company, LLC, as Warrant Agent (incorporated by</w:t>
              </w:r>
            </w:hyperlink>
          </w:p>
        </w:tc>
      </w:tr>
      <w:tr>
        <w:trPr>
          <w:trHeight w:val="196"/>
        </w:trPr>
        <w:tc>
          <w:tcPr>
            <w:tcW w:w="1480" w:type="dxa"/>
            <w:vAlign w:val="bottom"/>
          </w:tcPr>
          <w:p>
            <w:pPr>
              <w:spacing w:after="0"/>
              <w:rPr>
                <w:sz w:val="17"/>
                <w:szCs w:val="17"/>
                <w:color w:val="auto"/>
              </w:rPr>
            </w:pPr>
          </w:p>
        </w:tc>
        <w:tc>
          <w:tcPr>
            <w:tcW w:w="9760" w:type="dxa"/>
            <w:vAlign w:val="bottom"/>
            <w:gridSpan w:val="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reference to Exhibit 4.2 to the Company’s registration statement on Form S-1 filed with the SEC on January 31, 2025)</w:t>
              </w:r>
            </w:hyperlink>
          </w:p>
        </w:tc>
      </w:tr>
      <w:tr>
        <w:trPr>
          <w:trHeight w:val="23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60" w:type="dxa"/>
            <w:vAlign w:val="bottom"/>
          </w:tcPr>
          <w:p>
            <w:pPr>
              <w:spacing w:after="0"/>
              <w:rPr>
                <w:sz w:val="20"/>
                <w:szCs w:val="20"/>
                <w:color w:val="auto"/>
              </w:rPr>
            </w:pPr>
          </w:p>
        </w:tc>
      </w:tr>
      <w:tr>
        <w:trPr>
          <w:trHeight w:val="675"/>
        </w:trPr>
        <w:tc>
          <w:tcPr>
            <w:tcW w:w="14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D. Esterman</w:t>
            </w:r>
          </w:p>
        </w:tc>
        <w:tc>
          <w:tcPr>
            <w:tcW w:w="1680" w:type="dxa"/>
            <w:vAlign w:val="bottom"/>
          </w:tcPr>
          <w:p>
            <w:pPr>
              <w:spacing w:after="0"/>
              <w:rPr>
                <w:sz w:val="20"/>
                <w:szCs w:val="20"/>
                <w:color w:val="auto"/>
              </w:rPr>
            </w:pP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Michelle D. Esterman</w:t>
            </w:r>
          </w:p>
        </w:tc>
        <w:tc>
          <w:tcPr>
            <w:tcW w:w="168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spacing w:after="0"/>
              <w:rPr>
                <w:sz w:val="20"/>
                <w:szCs w:val="20"/>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167640</wp:posOffset>
            </wp:positionV>
            <wp:extent cx="1628775" cy="840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62877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FOR IMMEDIATE RELEASE</w:t>
      </w:r>
      <w:r>
        <w:rPr>
          <w:sz w:val="20"/>
          <w:szCs w:val="20"/>
          <w:color w:val="auto"/>
        </w:rPr>
        <w:tab/>
      </w:r>
      <w:r>
        <w:rPr>
          <w:rFonts w:ascii="Times New Roman" w:cs="Times New Roman" w:eastAsia="Times New Roman" w:hAnsi="Times New Roman"/>
          <w:sz w:val="17"/>
          <w:szCs w:val="17"/>
          <w:b w:val="1"/>
          <w:bCs w:val="1"/>
          <w:color w:val="auto"/>
        </w:rPr>
        <w:t>FOR FURTHER INFORMATION CONTACT:</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 (770) 612-7007</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 Michelle.Esterman@altisource.com</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ALTISOURCE ANNOUNCES PROPOSED DISTRIBUTION OF WARRANTS TO PURCHASE COMMON STOCK AND SETS FEBRUARY 14, 2025 AS THE RECORD DATE FOR PROPOSED DISTRIBUTION</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Luxembourg, February 4, 2025 - </w:t>
      </w:r>
      <w:r>
        <w:rPr>
          <w:rFonts w:ascii="Times New Roman" w:cs="Times New Roman" w:eastAsia="Times New Roman" w:hAnsi="Times New Roman"/>
          <w:sz w:val="18"/>
          <w:szCs w:val="18"/>
          <w:color w:val="auto"/>
        </w:rPr>
        <w:t>Altisource Portfolio Solutions S.A. (“Altisource” or the “Company”) (Nasdaq: ASPS), a leading provider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for the real estate and mortgage industries, today announced a proposed issuance under Luxembourg law under the authorized share capital mechanism, which is more commonly referred to as a distribution in the United States (the “Warrant Distribution”), of transferable Warrants (as defined below) to holders (collectively, the “Stakeholders”) of Altisource’s (i) common stock (the “Common Stock”), (ii) restricted share units (“RSUs”) and (iii) outstanding warrants to purchase shares of Common Stock at an exercise price of $0.01 per share (“Existing Warrants”), in each case, as of 5:00 p.m., New York City time, on February 14, 2025 (the “Distribution Record Date”). The Warrant Distribution is contingent upon, among other things, approval by the Company’s shareholders of the proposals set forth in the Company’s definitive proxy statement on Schedule 14A filed with the SEC on January 3, 2025 (the “Proxy Statement”) and the consummation of the transactions contemplated by that certain previously disclosed Transaction Support Agreement (the “Transactions”), which Transactions are summarized in the Proxy Statement.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right of the board of directors of the Company (the “Board”) to change the Distribution Record Date, the Warrant Distribution shall occur on a date to be subsequently determined by the Board that will be within 60 days after the Distribution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April 15, 2025) (such date as determined by the Board, the “Distribution Date”). In the event the Company’s shareholders do not approve the Proposals or the Transactions are not completed, the Warrant Distribution will not be consummated.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Certain Terms of the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Distribution will include two types of warrants: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requiring cash settlement through the cash payment to the Company of the exercise price (the “Cash Exercise Stakeholder Warrants”);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exercisable on a cashless basis (the “Net Settle Stakeholder Warrants”, and together with the Cash Exercise Stakeholder Warrants, the “Warrants” and each a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Warrant Distribution, each Stakeholder is expected to receive: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Cash Exercise Stakeholder Warrant to purchase 1.625 shares of Common Stock for each (a) share of Common Stock held as of the Distribution Record Date, (b) RSU held as of the Distribution Record Date and (c) share of Common Stock that could be acquired upon exercise of Existing Warrants held as of the Distribution Record Date;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Net Settle Stakeholder Warrant to purchase 1.625 shares of Common Stock for each (a) share of Common Stock held as of the Distribution Record Date, (b) RSU held as of the Distribution Record Date and (c) share of Common Stock that could be acquired upon exercise of Existing Warrants held as of the Distribution Record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Warrant entitles the holder thereof to purchase from the Company 1.625 shares, subject to certain adjustments, of Common Stock at an initial Exercise Price of $1.95 per Warrant (initially equal to $1.20 per share of Common Stock). The Company will not issue fractional shares of Common Stock or pay cash in lieu thereof. If a Stakeholder would otherwise be entitled to receive fractional shares of Common Stock upon exercise of Warrants, the Company will first aggregate the total number of shares Common Stock a Stakeholder would receive upon exercise of the Cash Exercise Stakeholder Warrants or the Net Settle Stakeholder Warrants, as applicable, and then round down the total number of shares of Common Stock to be issued to the Stakeholder to the nearest whole number.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intends to apply to list the Cash Exercise Stakeholder Warrants and the Net Settle Stakeholder Warrants on the Nasdaq Global Select Market.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there can be no assurance that these applications will be approved.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are expected to be issued by the Company pursuant to a warrant agent agreement, between the Company and Equiniti Trust Company, LLC, as Warrant Agent (the “Warrant Agent Agreement”). The forgoing summary of certain of the proposed terms of the Warrants is not complete and is qualified in its entirety by reference to the Warrant Agent Agreement, which has been filed as Exhibit 99.2 to the Company’s Current Report on Form 8-K expected to be filed with the SEC on February 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These forward-looking statements include all statements that are not historical fact, including statements that relate to, among other things, the Warrant Distribution, the Distribution Record Date (including that the Board may change the Distribution Record Date and, as a result, the Distribution Date), the Distribution Date, the terms of the Warrants, and the closing of the Transactions.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of our Form 10-K for the year ended December 31, 2023 filed with the Securities and Exchange Commission on March 7, 2024, as the same may be updated from time to time in our subsequent Form 10-Q filings, as well as the risks disclosed under the heading “Risk Factors” in the Company’s registration statement on Form S-1 filed with the SEC on January 31, 2025. We caution you not to place undue reliance on these forward-looking statements which reflect our view only as of the date of this press release.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forward-looking statements are subject include, but are not limited to, risks related to customer concentration, the timing of the expiration of certain governmental and servicer foreclosure and eviction moratoriums and forbearance programs and the anticipated increase in default related referrals (if any) following the same,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on the anticipated terms or at all, including the negotiation of and entry into the definitive agreements and the satisfaction of the closing conditions of such definitive agreements, including the obtaining of the required shareholder approval of the Proposals. We undertake no obligation to update these statements, scenarios and projections as a result of a change in circumstances, new information or future events,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Altisource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is an integrated service provider and marketplace for the real estate and mortgage industries. Combining operational excellence with a suite of innovative services and technologies, Altisource helps solve the demands of the ever-changing markets we serve. Additional information is available at www.Altisource.com.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Altisource has filed the Proxy Statement with the SEC in connection with its solicitation of proxies for its Extraordinary General Meeting of Shareholders and Special General Meeting of Shareholders, each to be held on February 18, 2025. The Proxy Statement has been made available to Altisource’s shareholders. </w:t>
      </w:r>
      <w:r>
        <w:rPr>
          <w:rFonts w:ascii="Times New Roman" w:cs="Times New Roman" w:eastAsia="Times New Roman" w:hAnsi="Times New Roman"/>
          <w:sz w:val="18"/>
          <w:szCs w:val="18"/>
          <w:b w:val="1"/>
          <w:bCs w:val="1"/>
          <w:color w:val="auto"/>
        </w:rPr>
        <w:t>Altisource’s shareholders are strongly encouraged to read the Proxy Statement and any other relevant documents that are filed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will be filed with the SEC, as well as any amendments or supplements to these documents when they become available, carefully and in their entirety because they contain or will contain important information about the proposed Transactions and related matters. </w:t>
      </w:r>
      <w:r>
        <w:rPr>
          <w:rFonts w:ascii="Times New Roman" w:cs="Times New Roman" w:eastAsia="Times New Roman" w:hAnsi="Times New Roman"/>
          <w:sz w:val="18"/>
          <w:szCs w:val="18"/>
          <w:color w:val="auto"/>
        </w:rPr>
        <w:t>Shareholders may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Proxy Statement, any amendments or supplements to the Proxy Statement and other documents as and when filed by Altisource with the SEC without charge from the SEC’s website at www.sec.gov or from the Investor Relations section of Altisource’s website at https://ir.altisource.com/financial-information.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References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information included on, or accessible through, websites do not constitute incorporation by reference of the information contained on or available through such websites, and you should not consider such information to be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5" Type="http://schemas.openxmlformats.org/officeDocument/2006/relationships/hyperlink" Target="https://www.sec.gov/Archives/edgar/data/1462418/000110465925008188/tm255024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2025-02-04T15:44:21Z</dcterms:created>
  <dcterms:modified xsi:type="dcterms:W3CDTF">2025-02-04T15:44:21Z</dcterms:modified>
</cp:coreProperties>
</file>