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Deer Park Road Management Company,</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1195 BANGTAIL WAY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ind w:right="57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ALTISOURCE PORTFOLIO</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SOLUTIONS S.A.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19" w:lineRule="exact"/>
        <w:rPr>
          <w:sz w:val="20"/>
          <w:szCs w:val="20"/>
          <w:color w:val="auto"/>
        </w:rPr>
      </w:pPr>
    </w:p>
    <w:p>
      <w:pPr>
        <w:sectPr>
          <w:pgSz w:w="11900" w:h="16838" w:orient="portrait"/>
          <w:cols w:equalWidth="0" w:num="3">
            <w:col w:w="3580" w:space="340"/>
            <w:col w:w="3095" w:space="720"/>
            <w:col w:w="3345"/>
          </w:cols>
          <w:pgMar w:left="460" w:top="219" w:right="359" w:bottom="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60" w:type="dxa"/>
            <w:vAlign w:val="bottom"/>
            <w:gridSpan w:val="13"/>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6"/>
            <w:vMerge w:val="restart"/>
          </w:tcPr>
          <w:p>
            <w:pPr>
              <w:ind w:left="100"/>
              <w:spacing w:after="0" w:line="189" w:lineRule="exact"/>
              <w:rPr>
                <w:sz w:val="20"/>
                <w:szCs w:val="20"/>
                <w:color w:val="auto"/>
              </w:rPr>
            </w:pPr>
            <w:r>
              <w:rPr>
                <w:rFonts w:ascii="Times New Roman" w:cs="Times New Roman" w:eastAsia="Times New Roman" w:hAnsi="Times New Roman"/>
                <w:sz w:val="17"/>
                <w:szCs w:val="17"/>
                <w:color w:val="0000FF"/>
              </w:rPr>
              <w:t>05/26/2026</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SPRINGS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4"/>
          </w:tcPr>
          <w:p>
            <w:pPr>
              <w:ind w:left="4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9"/>
              </w:rPr>
              <w:t>(D)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05/21/2026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21"/>
                <w:szCs w:val="2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19,070</w:t>
            </w:r>
            <w:r>
              <w:rPr>
                <w:rFonts w:ascii="Times New Roman" w:cs="Times New Roman" w:eastAsia="Times New Roman" w:hAnsi="Times New Roman"/>
                <w:sz w:val="22"/>
                <w:szCs w:val="22"/>
                <w:color w:val="008000"/>
                <w:w w:val="96"/>
                <w:vertAlign w:val="superscript"/>
              </w:rPr>
              <w:t>(1)(2)</w:t>
            </w:r>
          </w:p>
        </w:tc>
        <w:tc>
          <w:tcPr>
            <w:tcW w:w="16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1"/>
                <w:szCs w:val="21"/>
                <w:color w:val="auto"/>
              </w:rPr>
            </w:pPr>
          </w:p>
        </w:tc>
        <w:tc>
          <w:tcPr>
            <w:tcW w:w="15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7"/>
                <w:szCs w:val="17"/>
                <w:color w:val="0000FF"/>
              </w:rPr>
              <w:t>1,512,284</w:t>
            </w:r>
            <w:r>
              <w:rPr>
                <w:rFonts w:ascii="Times New Roman" w:cs="Times New Roman" w:eastAsia="Times New Roman" w:hAnsi="Times New Roman"/>
                <w:sz w:val="22"/>
                <w:szCs w:val="22"/>
                <w:color w:val="008000"/>
                <w:vertAlign w:val="superscript"/>
              </w:rPr>
              <w:t>(3)</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05/21/2026</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145</w:t>
            </w:r>
            <w:r>
              <w:rPr>
                <w:rFonts w:ascii="Times New Roman" w:cs="Times New Roman" w:eastAsia="Times New Roman" w:hAnsi="Times New Roman"/>
                <w:sz w:val="11"/>
                <w:szCs w:val="11"/>
                <w:color w:val="008000"/>
              </w:rPr>
              <w:t>(1)(2)</w:t>
            </w:r>
          </w:p>
        </w:tc>
        <w:tc>
          <w:tcPr>
            <w:tcW w:w="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11,481</w:t>
            </w:r>
            <w:r>
              <w:rPr>
                <w:rFonts w:ascii="Times New Roman" w:cs="Times New Roman" w:eastAsia="Times New Roman" w:hAnsi="Times New Roman"/>
                <w:sz w:val="22"/>
                <w:szCs w:val="22"/>
                <w:color w:val="008000"/>
                <w:vertAlign w:val="superscript"/>
              </w:rPr>
              <w:t>(3)</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4"/>
            <w:vMerge w:val="restart"/>
          </w:tcPr>
          <w:p>
            <w:pPr>
              <w:ind w:left="2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Footnotes</w:t>
            </w:r>
            <w:r>
              <w:rPr>
                <w:rFonts w:ascii="Times New Roman" w:cs="Times New Roman" w:eastAsia="Times New Roman" w:hAnsi="Times New Roman"/>
                <w:sz w:val="11"/>
                <w:szCs w:val="11"/>
                <w:color w:val="008000"/>
                <w:w w:val="99"/>
              </w:rPr>
              <w:t>(2)(5)(6)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1"/>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gridSpan w:val="2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4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1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Deer Park Road Management Company, LP</w:t>
              </w:r>
            </w:hyperlink>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0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STEAMBOAT</w:t>
            </w: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80487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3"/>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Deer Park Road Management GP, LLC</w:t>
              </w:r>
            </w:hyperlink>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0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1195 BANGTAIL WAY</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STEAMBOAT</w:t>
      </w:r>
      <w:r>
        <w:rPr>
          <w:sz w:val="20"/>
          <w:szCs w:val="20"/>
          <w:color w:val="auto"/>
        </w:rPr>
        <w:tab/>
      </w:r>
      <w:r>
        <w:rPr>
          <w:rFonts w:ascii="Times New Roman" w:cs="Times New Roman" w:eastAsia="Times New Roman" w:hAnsi="Times New Roman"/>
          <w:sz w:val="17"/>
          <w:szCs w:val="17"/>
          <w:color w:val="0000FF"/>
        </w:rPr>
        <w:t>CO</w:t>
      </w:r>
      <w:r>
        <w:rPr>
          <w:sz w:val="20"/>
          <w:szCs w:val="20"/>
          <w:color w:val="auto"/>
        </w:rPr>
        <w:tab/>
      </w:r>
      <w:r>
        <w:rPr>
          <w:rFonts w:ascii="Times New Roman" w:cs="Times New Roman" w:eastAsia="Times New Roman" w:hAnsi="Times New Roman"/>
          <w:sz w:val="17"/>
          <w:szCs w:val="17"/>
          <w:color w:val="0000FF"/>
        </w:rPr>
        <w:t>80487</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SPRINGS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766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766191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Deer Park Road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AgateCreek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Craig-Scheckman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Burg Scott Edward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1195 BANGTAIL WAY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STEAMBOAT</w:t>
            </w: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color w:val="0000FF"/>
              </w:rPr>
              <w:t>CO</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44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5"/>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Mary Hickok, Managing Director at Deer Park Road Management Company, LP ("Deer Park"), was granted 19,215 restricted share units ("RSUs") as compensation for her role as a non-management director of Altisource Portfolio Solutions S.A. (the "Issuer") for the 2026-2027 service year. Each RSU represents a contingent right to receive one share of common stock ("Shares"). The RSUs will vest on the date of the Issuer's 2027 Annual General Meeting of Shareholders, provided that Ms. Hickok attends at least 75% of all Board (as defined herein) and committee meetings on which she serves.</w:t>
      </w:r>
    </w:p>
    <w:p>
      <w:pPr>
        <w:spacing w:after="0" w:line="24"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income derived in connection with Ms. Hickok's service as a director on the Issuer's board of directors ("Board") belongs, in economic terms, to STS Master Fund, Ltd. and Deer Park 1850 Fund, LP. Ms. Hickok has no right to any compensation received in connection with her service on the Issuer's Board and does not have any pecuniary interest in the Shares reported herein.</w:t>
      </w:r>
    </w:p>
    <w:p>
      <w:pPr>
        <w:spacing w:after="0" w:line="7"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(i) the 1-for-8 reverse stock split the Issuer effected on May 28, 2025, and (ii) a correction in the amount of shares allocated between STS Master Fund, Ltd. and Deer Park 1850 Fund, LP from the RSU grant to Ms. Hickok on May 21, 2025.</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for the account of STS Master Fund, Ltd. Deer Park serves as investment adviser to STS Master Fund, Ltd.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for the account of Deer Park 1850 Fund, LP. Deer Park serves as investment adviser to Deer Park 1850 Fund, LP.</w:t>
      </w:r>
    </w:p>
    <w:p>
      <w:pPr>
        <w:spacing w:after="0" w:line="50" w:lineRule="exact"/>
        <w:rPr>
          <w:rFonts w:ascii="Times New Roman" w:cs="Times New Roman" w:eastAsia="Times New Roman" w:hAnsi="Times New Roman"/>
          <w:sz w:val="13"/>
          <w:szCs w:val="13"/>
          <w:color w:val="008000"/>
        </w:rPr>
      </w:pPr>
    </w:p>
    <w:p>
      <w:pPr>
        <w:ind w:left="20" w:right="1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Deer Park Road Management GP, LLC ("DPRM") is the general partner of Deer Park. Each of Deer Park Road Corporation ("DPRC") and AgateCreek LLC ("AgateCreek") is a member of DPRM. Michael Craig-Scheckman is the Chief Executive Officer of each of Deer Park and DPRC and the majority owner of DPRC. Scott Edward Burg is the Chief Investment Officer of Deer Park and the sole member of AgateCreek. Each Reporting Person disclaims beneficial ownership of the Shares except to the extent of his or its pecuniary interest therein, and this report shall not be deemed an admission that such Reporting Person is the beneficial owner of the Shares for purposes of Section 16 of the Securities Exchange Act of 1934, as amended (the "Exchange Act"), or for any other purpose.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3"/>
          <w:szCs w:val="13"/>
          <w:color w:val="008000"/>
        </w:rPr>
        <w:t>Ms. Hickok, Managing Director at Deer Park, serves on the Issuer's Board as a representative of Deer Park. By virtue of their representation on the Board, for purposes of Section 16 of the Exchange Act, the Reporting Persons are deemed to be directors by deputization of Ms. Hickok. This amendment is being filed to (i) adjust the amount of securities beneficially owned following the reported transactions to account for the 1-for-8 reverse stock split the Issuer effected on May 28, 2025, and (ii) correct the allocation of RSUs acquired by STS Master Fund, Ltd. and Deer Park 1850 Fund, LP.</w:t>
      </w:r>
    </w:p>
    <w:p>
      <w:pPr>
        <w:sectPr>
          <w:pgSz w:w="11900" w:h="16858" w:orient="portrait"/>
          <w:cols w:equalWidth="0" w:num="1">
            <w:col w:w="10900"/>
          </w:cols>
          <w:pgMar w:left="480" w:top="125" w:right="519" w:bottom="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Deer Park Road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Company, LP, By: /s/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2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 Craig,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9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Deer Park Road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58" w:orient="portrait"/>
          <w:cols w:equalWidth="0" w:num="2">
            <w:col w:w="8640" w:space="12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GP, LLC, By: /s/ Bradley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1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Craig,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Deer Park Road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9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Bradley W.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4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 for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7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Craig-Scheckman,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 of Deer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3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Park Road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0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AgateCreek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5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Bradley W. Craig,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Scott Edward 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6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Sole Member of AgateCreek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7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Michael Craig-Scheckman,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3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Bradley W.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4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 for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74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Craig-Scheckman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8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Scott Edward Burg,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6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Bradley W. Craig,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Scott Edward 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3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13" Type="http://schemas.openxmlformats.org/officeDocument/2006/relationships/hyperlink" Target="http://www.sec.gov/cgi-bin/browse-edgar?action=getcompany&amp;CIK=0001655028" TargetMode="External"/><Relationship Id="rId14" Type="http://schemas.openxmlformats.org/officeDocument/2006/relationships/hyperlink" Target="http://www.sec.gov/cgi-bin/browse-edgar?action=getcompany&amp;CIK=0001462418" TargetMode="External"/><Relationship Id="rId16" Type="http://schemas.openxmlformats.org/officeDocument/2006/relationships/hyperlink" Target="http://www.sec.gov/cgi-bin/browse-edgar?action=getcompany&amp;CIK=0001702367" TargetMode="External"/><Relationship Id="rId19" Type="http://schemas.openxmlformats.org/officeDocument/2006/relationships/hyperlink" Target="http://www.sec.gov/cgi-bin/browse-edgar?action=getcompany&amp;CIK=0001702490" TargetMode="External"/><Relationship Id="rId20" Type="http://schemas.openxmlformats.org/officeDocument/2006/relationships/hyperlink" Target="http://www.sec.gov/cgi-bin/browse-edgar?action=getcompany&amp;CIK=0001721440" TargetMode="External"/><Relationship Id="rId21" Type="http://schemas.openxmlformats.org/officeDocument/2006/relationships/hyperlink" Target="http://www.sec.gov/cgi-bin/browse-edgar?action=getcompany&amp;CIK=0001702931" TargetMode="External"/><Relationship Id="rId22" Type="http://schemas.openxmlformats.org/officeDocument/2006/relationships/hyperlink" Target="http://www.sec.gov/cgi-bin/browse-edgar?action=getcompany&amp;CIK=00017214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2026-06-08T16:25:45Z</dcterms:created>
  <dcterms:modified xsi:type="dcterms:W3CDTF">2026-06-08T16:25:45Z</dcterms:modified>
</cp:coreProperties>
</file>